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media/image1.png" ContentType="image/png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20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val="en-US" w:eastAsia="en-US"/>
        </w:rPr>
        <w:drawing>
          <wp:inline distT="0" distB="0" distL="0" distR="0">
            <wp:extent cx="561975" cy="666750"/>
            <wp:effectExtent l="0" t="0" r="0" b="0"/>
            <wp:docPr id="1" name="Рисунок 1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6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" t="-54" r="-64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ГОСУДАРСТВЕННОЕ КАЗЕННОЕ УЧРЕЖДЕНИЕ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НОВОСИБИРСКОЙ ОБЛАСТИ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«УПРАВЛЕНИЕ КОНТРАКТНОЙ СИСТЕМЫ»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КОНТРОЛЬНОЕ УПРАВЛЕНИЕ НОВОСИБИРСКОЙ ОБЛАСТИ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30"/>
          <w:szCs w:val="30"/>
        </w:rPr>
      </w:pPr>
      <w:r>
        <w:rPr>
          <w:rFonts w:cs="Times New Roman" w:ascii="Times New Roman" w:hAnsi="Times New Roman"/>
          <w:b/>
          <w:i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30"/>
          <w:szCs w:val="30"/>
        </w:rPr>
      </w:pPr>
      <w:r>
        <w:rPr>
          <w:rFonts w:cs="Times New Roman" w:ascii="Times New Roman" w:hAnsi="Times New Roman"/>
          <w:b/>
          <w:i/>
          <w:sz w:val="30"/>
          <w:szCs w:val="30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i/>
          <w:sz w:val="32"/>
          <w:szCs w:val="32"/>
        </w:rPr>
        <w:t>МАТЕРИАЛЫ ПО ВЫЯВЛЕНИЮ ЛИЧНОЙ ЗАИНТЕРЕСОВАННОСТИ,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i/>
          <w:sz w:val="32"/>
          <w:szCs w:val="32"/>
        </w:rPr>
        <w:t>КОТОРАЯ ПРИВОДИТ ИЛИ МОЖЕТ ПРИВЕСТИ К КОНФЛИКТУ ИНТЕРЕСОВ ПРИ ОСУЩЕСТВЛЕНИИ ЗАКУПОК ТОВАРОВ, РАБОТ, УСЛУГ ДЛЯ ОБЕСПЕЧЕНИЯ ГОСУДАРСТВЕННЫХ И МУНИЦИПАЛЬНЫХ НУЖД: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ind w:firstLine="284"/>
        <w:jc w:val="both"/>
        <w:rPr/>
      </w:pPr>
      <w:r>
        <w:rPr>
          <w:rFonts w:cs="Times New Roman" w:ascii="Times New Roman" w:hAnsi="Times New Roman"/>
          <w:b/>
          <w:sz w:val="30"/>
          <w:szCs w:val="30"/>
          <w:lang w:val="en-US"/>
        </w:rPr>
        <w:t>I</w:t>
      </w:r>
      <w:r>
        <w:rPr>
          <w:rFonts w:cs="Times New Roman" w:ascii="Times New Roman" w:hAnsi="Times New Roman"/>
          <w:b/>
          <w:sz w:val="30"/>
          <w:szCs w:val="30"/>
        </w:rPr>
        <w:t xml:space="preserve">.ТИПОВЫЕ СИТУАЦИИ, СОДЕРЖАЩИЕ ПРИЗНАКИ НАЛИЧИЯ ЛИЧНОЙ ЗАИНТЕРЕСОВАННОСТИ, КОТОРАЯ ПРИВОДИТ ИЛИ МОЖЕТ ПРИВЕСТИ К КОНФЛИКТУ ИНТЕРЕСОВ В ЗАКУПКАХ </w:t>
      </w:r>
    </w:p>
    <w:p>
      <w:pPr>
        <w:pStyle w:val="Normal"/>
        <w:spacing w:before="0" w:after="0"/>
        <w:ind w:firstLine="284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</w:t>
      </w:r>
    </w:p>
    <w:p>
      <w:pPr>
        <w:pStyle w:val="Normal"/>
        <w:spacing w:before="0" w:after="0"/>
        <w:ind w:firstLine="284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ind w:firstLine="284"/>
        <w:jc w:val="both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  <w:lang w:val="en-US"/>
        </w:rPr>
        <w:t>II</w:t>
      </w:r>
      <w:r>
        <w:rPr>
          <w:rFonts w:cs="Times New Roman" w:ascii="Times New Roman" w:hAnsi="Times New Roman"/>
          <w:b/>
          <w:sz w:val="30"/>
          <w:szCs w:val="30"/>
        </w:rPr>
        <w:t>.</w:t>
      </w:r>
      <w:r>
        <w:rPr>
          <w:rFonts w:cs="Times New Roman" w:ascii="Times New Roman" w:hAnsi="Times New Roman"/>
          <w:b/>
          <w:sz w:val="30"/>
          <w:szCs w:val="30"/>
          <w:lang w:val="en-US"/>
        </w:rPr>
        <w:t> </w:t>
      </w:r>
      <w:r>
        <w:rPr>
          <w:rFonts w:cs="Times New Roman" w:ascii="Times New Roman" w:hAnsi="Times New Roman"/>
          <w:b/>
          <w:sz w:val="30"/>
          <w:szCs w:val="30"/>
        </w:rPr>
        <w:t>АЛГОРИТМ ПРОВЕДЕНИЯ АНАЛИТИЧЕСКИХ МЕРОПРИЯТИЙ ПО ВЫЯВЛЕНИЮ ЛИЧНОЙ ЗАИНТЕРЕСОВАННОСТИ, КОТОРАЯ ПРИВОДИТ ИЛИ МОЖЕТ ПРИВЕСТИ К КОНФЛИКТУ ИНТЕРЕСОВ В ЗАКУПКАХ</w:t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b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 Новосибирск</w:t>
      </w:r>
    </w:p>
    <w:p>
      <w:pPr>
        <w:pStyle w:val="Normal"/>
        <w:spacing w:lineRule="auto" w:line="240" w:before="0" w:after="0"/>
        <w:ind w:right="26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2020</w:t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Введение</w:t>
      </w:r>
    </w:p>
    <w:p>
      <w:pPr>
        <w:pStyle w:val="Normal"/>
        <w:autoSpaceDE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Материалы по выявлению личной заинтересованности, которая приводит или может привести к конфликту интересов, при осуществлении закупок товаров, работ, услуг для обеспечения государственных и муниципальных нужд, подготовлены на основании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Методических рекомендаций Министерства труда и социальной защиты России (далее – Минтруд России)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 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 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интересов» (далее – Методические рекомендации Минтруда России), и в соответствии с </w:t>
      </w:r>
      <w:r>
        <w:rPr>
          <w:rFonts w:cs="Times New Roman" w:ascii="Times New Roman" w:hAnsi="Times New Roman"/>
          <w:sz w:val="28"/>
          <w:szCs w:val="28"/>
        </w:rPr>
        <w:t>решением по вопросу 1, принятым комиссией по координации работы по противодействию коррупции в Новосибирской области от 29 июня 2020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autoSpaceDE w:val="false"/>
        <w:ind w:firstLine="709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подготовке материалов учитывались: складывающаяся судебная практика, Обзоры практики правоприменения в сфере конфликта интересов,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Обзор типовых ситуаций конфликта интересов на государственной службе Российской Федерации и порядка их урегулирования</w:t>
      </w:r>
      <w:r>
        <w:rPr>
          <w:rFonts w:cs="Times New Roman" w:ascii="Times New Roman" w:hAnsi="Times New Roman"/>
          <w:sz w:val="28"/>
          <w:szCs w:val="28"/>
        </w:rPr>
        <w:t>, подготовленные Минтрудом России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разработки материалов является: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помощи государственным и муниципальным заказчикам Новосибирской области (далее – заказчики) в проведении аналитических мероприятий, направленных на выявление личной заинтересованности государственных и муниципальных служащих, работников указанных организаций (далее – служащие, работники, соответственно), которая приводит или может привести к конфликту интересов, при осуществлении закупок товаров, работ, услуг, осуществляемых в соответствии с Федеральным законом от 5 апреля 2013 года № 44-ФЗ «О контрактной системе в сфере закупок товаров, работ, услуг для обеспечения государственных и муниципальных нужд» (далее – Закон № 44-ФЗ);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оказание помощи заказчикам по разработке антикоррупционных локальных правовых актов, а также комиссиям заказчиков по осуществлению закупок </w:t>
        <w:noBreakHyphen/>
        <w:t xml:space="preserve"> при реализации полномочий, предусмотренных частью 8 статьи 31 Закона № 44-ФЗ.</w:t>
      </w:r>
    </w:p>
    <w:p>
      <w:pPr>
        <w:pStyle w:val="Normal"/>
        <w:autoSpaceDE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Материалы содержат:</w:t>
      </w:r>
    </w:p>
    <w:p>
      <w:pPr>
        <w:pStyle w:val="Normal"/>
        <w:autoSpaceDE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 перечень типовых ситуаций, содержащих признаки наличия личной заинтересованности, которая приводит или может привести к конфликту интересов, при закупках товаров, работ, услуг для обеспечения государственных и муниципальных нужд, в соответствии с Федеральным законом от 25 декабря 2008 года № 273-ФЗ «О противодействии коррупции» (далее – Федеральный закон № 273-ФЗ), Законом № 44-ФЗ;</w:t>
      </w:r>
    </w:p>
    <w:p>
      <w:pPr>
        <w:pStyle w:val="Normal"/>
        <w:autoSpaceDE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 алгоритм проведения аналитических мероприятий по выявлению личной заинтересованности.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 xml:space="preserve">. Типовые ситуации, содержащие признаки наличия личной заинтересованности, которая приводит или может привести к конфликту интересов в закупках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Основной целью выявления в ходе закупочной деятельности личной заинтересованности, которая приводит или может привести к конфликту интересов, является в случае выявления такой заинтересованности принятие всех рекомендуемых и возможных в конкретной ситуации мер для предотвращения или урегулирования конфликта интересов.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Действия, которые могут быть квалифицированы как коррупционные в сфере закупок товаров, работ, услуг для государственных и муниципальных нужд, характеризуются следующими особенностями: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совершаются специальными субъектами (как правило, наделенными полномочиями в сфере закупок);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совершаются благодаря служебному положению и полномочиям соответствующего должностного лица;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непременно направлены на получение личной выгоды должностным лицом заказчика;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направлены, в том числе, на удовлетворение интересов лица, предлагающего должностному лицу предоставление той или иной формы вознаграждения (например, взятки и т.д.);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выполняются должностным лицом умышленно;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нарушают законные интересы государства.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правило, указанные особенности в совокупности характеризуют действие как возможно коррупционное. Наличие указанных особенностей устанавливается в ходе аналитических мероприятий.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Типовыми ситуациями, содержащими признаки наличия личной заинтересованности, которая приводит или может привести к конфликту интересов, при закупках товаров, работ, услуг для обеспечения государственных и муниципальных нужд, являются следующие.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В конкурентных процедурах по определению поставщика (подрядчика, исполнителя) участвует организация, в которой работает близкий родственник члена конкурсной (аукционной, котировочной) комиссии либо должностного лица заказчика, от которого зависит определение поставщика (подрядчика, исполнителя).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В конкурентных процедурах участвует организация, в которой у члена конкурсной (аукционной, котировочной, приемочной) комиссии либо должностного лица заказчика, от которого зависит определение поставщика (подрядчика, исполнителя), имеется доля участия в уставном капитале, либо указанные лица являются соучредителями данной организации.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Должностное лицо, занимающее должность руководителя, заместителя руководителя заказчика, либо должностное лицо заказчика, непосредственно участвующее в осуществлении конкретной закупки, либо член конкурсной (аукционной, котировочной) комиссии ранее выполняли трудовые функции в организации, подавшей заявку на участие в конкурентной процедуре.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 В организации или в органе управления юридического лица, подавшего заявку на участие в конкурентной процедуре, работает лицо, ранее являвшееся руководителем, заместителем руководителя заказчика, либо входившее в состав конкурсной (аукционной, котировочной, приемочной) комиссии заказчика, либо задействованное в проведении закупок, для участия в которых указанная организация ранее подавала заявку, либо осуществлявшее в отношении данного органа контрольные или надзорные функции.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 Сотрудник заказчика участвует в принятии решения о закупке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данного сотрудника.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 Сотрудник заказчика и (или) его родственники, либо члены конкурсной (аукционной, котировочной, приемочной) комиссии владеют ценными бумагами организации, подавшей заявку на участие в конкурентной процедуре определения поставщика (подрядчика, исполнителя).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 Сотрудник заказчика, его родственники или иные лица, с которыми связана личная заинтересованность данного сотрудника, получают подарки или иные блага (бесплатные услуги, скидки, ссуды, оплата развлечений, отдыха, транспортных расходов и т.д.) от физических лиц и (или) организаций, участвующих в конкурсных процедурах или с которыми заключен государственный контракт.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3.8. Должностное лицо, заведомо осведомленное о том, что работы по ремонту автомобильных дорог, предусмотренные муниципальным контрактом, полученным организацией, будут произведены не данной организацией, а иным лицом, не располагающим соответствующими ресурсами, за незаконное вознаграждение осуществляло общее покровительство и попустительство при проведении контроля работ по ремонту дорог в рамках контракта.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 Должностное лицо без проведения конкурентных процедур заключило два государственных контракта на реконструкцию автомобильных дорог, а также государственный контракт на проведение строительного контроля на выполнение данных работ.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3.10. Б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ывшая супруга (бывший супруг) должностного лица - начальника отдела органа исполнительной власти субъекта Российской Федерации является генеральным директором и учредителем организации, осуществляющей выполнение работ по договорам субподряда с организациями-победителями соответствующих закупочных процедур, при этом служащий не скрывает, что они продолжают проживать вместе в одном жилом помещении, ведут совместное хозяйство, совместно воспитывают несовершеннолетних детей, что свидетельствует о наличии между ними близких отношений. Поскольку среди документов, представляемых организациями-победителями соответствующих закупочных процедур, которые рассматривает начальник отдела, акты сдачи-приемки выполненных работ и счета-фактуры, отражающие сведения об объемах выполненных работ, содержащие информацию о субподрядчиках по государственному контракту и их руководителях, начальнику отдела было заранее достоверно известно об участии в выполнении рассматриваемых работ организации, возглавляемой и учрежденной его бывшей супругой (ее бывшим супругом). Напрямую влияет на получение дохода бывшей супругой (бывшим супругом) служащего в виде дивидендов и заработной платы, выплачиваемых организацией-субподрядчиком, возможность приемки у исполнителя работ, несоответствующих требованиям государственного контракта, непредъявления штрафных санкций за несвоевременное и некачественное выполнение работ, что приводит к необоснованной приемке и оплате работ.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3.11. Для достижения благоприятных для «лояльного» подрядчика результатов рассмотрения проектов сметных нормативов (экспертизы проектной документации, аудита предложений о закупках «под ключ») налаживается «неформальное» взаимодействие с организациями, оказывающими соответствующие услуги.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3.12. Заказчик в случае обязательного проведения экспертами, экспертными организациями экспертизы предусмотренных контрактом поставленных товаров, выполненных работ, оказанных услуг заключает контракт с «лояльными» заказчику и (или) поставщику (подрядчику, исполнителю) экспертами, экспертными организациями.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Учитывая многообразие форм проявления конфликта интересов и его специфику, установить исчерпывающий перечень типовых ситуаций, содержащих признаки наличия личной заинтересованности, которая приводит или может привести к конфликту интересов в ходе закупок, не представляется возможным.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 Алгоритм проведения аналитических мероприятий по выявлению личной заинтересованности, которая приводит или может привести к конфликту интересов в закупках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подходы к проведению аналитических мероприятий по выявлению личной заинтересованности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Работа, направленная на выявление личной заинтересованности, должна осуществляться с учетом фактических возможностей заказчика.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зависимости от фактических возможностей заказчика аналитические мероприятия могут проводиться в отношении всех закупочных процедур или отобранных по критериям.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Отдельные критерии для отбора закупочных процедур могут носить формальный характер и их рекомендуется зафиксировать в локальных правовых актах, например: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размер начальной (максимальной) цены контракта, цены контракта с единственным поставщиком (от 100 тыс. руб., от 1 млн. руб. и т.д.);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заключение контрактов с одним и тем же поставщиком (подрядчиком, исполнителем) на протяжении ряда лет (два года, три года и более подряд);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в отношении определенных видов товаров, работ, услуг (капитальный ремонт, транспортные услуги, поставка сувениров и т.д.).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Наибольшее внимание необходимо уделить закупочным процедурам, содержащим признаки коррупционных схем в сфере закупок товаров, работ, услуг.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Распространенные коррупционные схемы в сфере закупок товаров, работ и услуг можно условно классифицировать в соответствии с этапами определения поставщиков (подрядчиков, исполнителей):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На этапе разработки документации об электронном аукционе, конкурсной документации, проектов контрактов, обоснования начальной (максимальной) цены контракта, цены за единицу товара, работы, услуги: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 в одной закупке объединяются разнородные товары, работы, услуги таким образом, чтобы ограничить конкуренцию и привлечь к исполнению заказа конкретного поставщика, аффилированного с заказчиком;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2.1.2. характеристики товара, работы или услуги определены таким образом, что он (она) может быть приобретен только у одного поставщика, аффилированного с заказчиком;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2.1.3. установление со стороны заказчика чрезвычайно коротких сроков для реализации исполнения контракта, при которых исполнение контракта возможно только заранее подготовленным поставщиком </w:t>
        <w:noBreakHyphen/>
        <w:t xml:space="preserve"> участником возможной коррупционной схемы;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2.1.4. установление заведомо неконкурентной цены контракта с нарушением установленных Законом № 44-ФЗ требований к определению и обоснованию  начальной максимальной цены контракта, что будет неинтересно другим потенциальным поставщикам;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2.1.5. выбор единственного поставщика (подрядчика, исполнителя) исходя из личной заинтересованности (прямой или косвенной) должностного лица заказчика.</w:t>
      </w:r>
      <w:r>
        <w:rPr/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На этапе размещения извещения и документации о закупке в единой информационной системе в сфере закупок (далее – ЕИС), подачи заявок участниками закупки: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2.2.1. при обязательной публикации информации в ЕИС используются неправильные, некорректные наименования закупки, не отражающие её содержание. Опубликованные документы закупки невозможно или сложно открыть, прочитать, скопировать;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2.2.2. вступление в переговоры с аффилированным участником закупки на этапе подачи заявок, его информирование о ходе определения поставщика (подрядчика, исполнителя) до подведения итогов закупки.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На этапе осуществления функций по рассмотрению комиссией по осуществлению закупок заявок участников торгов: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2.3.2.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2.3.3. закупка у «своего» участника с необоснованным отклонением остальных заявок участников торгов;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2.3.4. закупка у «своего» участника при сговоре с другими участниками закупки.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 отметить, что приведенный перечень схем не является исчерпывающим. Однако, суть каждой из них заключается в том, что участвующий в сговоре недобросовестный поставщик всегда обладает необходимой информацией, позволяющей ему стать победителем.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К лицам, в отношении которых необходимо проводить аналитические мероприятия по выявлению личной заинтересованности, относятся: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руководитель и заместители руководителя заказчика;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контрактные управляющие и сотрудники контрактной службы заказчика;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члены комиссий заказчика (конкурсной, аукционной, котировочной, приемочной);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иные служащие и работники заказчика, непосредственно участвующие в осуществлении конкретных закупок.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Рекомендуется определить служащего (работника) заказчика, ответственного за проведение аналитических мероприятий по выявлению личной заинтересованности, не из числа вышеуказанных лиц.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Формирование «профиля» служащего (работника)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Формирование «профиля» служащего (работника) в целях проведения аналитических мероприятий по выявлению личной заинтересованности начинается с момента его приема на работу.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«профиль» служащего (работника) включается информация: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о его близких родственниках (ФИО, ИНН, степень родства, место работы);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о его доле в уставных капиталах обществ, принадлежащих ему ценных бумагах;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о его предыдущих местах работы, занятости.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отдельный раздел включается перечень организаций, по которым у служащего (работника) выявлена личная заинтересованность.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Источниками информации для формирования «профиля» служащего (работника) являются: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анкета, заполняемая при поступлении на работу; ее ежегодная актуализация;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трудовая книжка;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ежегодная декларация по конфликту интересов;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 xml:space="preserve">ежегодная справка (декларация) о доходах, расходах, об имуществе и обязательствах имущественного характера (если заполняется);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уведомления о возникновении личной заинтересованности, которая приводит или может привести к конфликту интересов (декларация о конфликте интересов – для работников организаций), уведомления об иной оплачиваемой работе, ходатайства (заявления) о разрешении участия на безвозмездной основе в управлении некоммерческой организацией, уведомления об участии на безвозмездной основе в управлении некоммерческой организацией и иные уведомления (заявления, ходатайства), подача которых предусмотрена антикоррупционным законодательством;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официальные письма,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акты проверок;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реестр контрактов;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материалы личного приема, звонков на «горячие линии», обращений на специальные электронные почтовые ящики, разделы официального сайта;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журнал посещения органа или организации и иные источники.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Формирование «профиля» служащего (работника) необходимо закрепить за лицом, ответственным за проведение аналитических мероприятий по выявлению личной заинтересованности, с учетом требований законодательства о защите персональных данных.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Формирование «профиля» участника закупок товаров, работ, услуг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основании части 8 статьи 31 Закона № 44-ФЗ комиссии заказчика по осуществлению закупок надлежит проверять соответствие участников закупок требованиям, указанным в пункте 9 части 1 статьи 31 Закона № 44-ФЗ (отсутствие конфликта интересов между участником закупки и заказчиком).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этих целей все участники всех закупок должны на электронной площадке в составе вторых частей заявок предоставлять информацию о своих руководителях и учредителях (с указанием ИНН), а также лицах, подающих заявку на участие в торгах.    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«Профиль» участника закупки», состоящий из информации о руководителе, учредителях (с указанием ИНН), лицах, подающих заявку на участие в торгах, местонахождении участника, формируется на основе информации, предоставленной участниками аукционов и оператором электронной площадки в составе вторых частей заявок.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проверки указанных сведений предлагается использовать следующие информационные системы: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noBreakHyphen/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электронную площадку;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noBreakHyphen/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бесплатный интернет-сервис «Rusprofile.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 (https://www.rusprofile.ru/), предоставляющий сведения о физических лицах, являющихся руководителями нескольких юридических лиц и (или) являющихся учредителями (участниками) нескольких юридических лиц, информацию об участии в закупках, аффилированности с другими юридическими лицами и индивидуальными предпринимателями. 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Бесплатный интернет-сервис «Rusprofile.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 (</w:t>
      </w:r>
      <w:hyperlink r:id="rId3">
        <w:r>
          <w:rPr>
            <w:rStyle w:val="InternetLink"/>
            <w:rFonts w:eastAsia="Times New Roman" w:cs="Times New Roman" w:ascii="Times New Roman" w:hAnsi="Times New Roman"/>
            <w:sz w:val="28"/>
            <w:szCs w:val="28"/>
            <w:lang w:eastAsia="ru-RU"/>
          </w:rPr>
          <w:t>https://www.rusprofile.ru/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 является наиболее эффективной информационной системой, позволяющей достаточно быстро составить «профиль» участника закупки, сохранив его в нужном формате (в том числе, в формате pdf).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Его рекомендуется использовать комиссиям заказчиков по осуществлению закупок. </w:t>
      </w:r>
      <w:r>
        <w:rPr>
          <w:rFonts w:cs="Times New Roman" w:ascii="Times New Roman" w:hAnsi="Times New Roman"/>
          <w:sz w:val="28"/>
          <w:szCs w:val="28"/>
        </w:rPr>
        <w:t>Перед началом поиска при помощи интернет-сервиса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Rusprofile.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в поисковом окне сайта указывается название организации-участника закупки (либо ИНН, ОГРН, ОКПО).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Вместе с тем, поскольку указанный сервис не является официальным источником информации, рекомендуется проверять полученную информацию в государственных информационных системах: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единой информационной системе в сфере закупок </w:t>
      </w:r>
      <w:hyperlink r:id="rId4"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http://zakupki.gov.ru/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Интернет-сервисе ФНС России </w:t>
      </w:r>
      <w:hyperlink r:id="rId5"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https://egrul.nalog.ru/</w:t>
        </w:r>
      </w:hyperlink>
      <w:r>
        <w:rPr>
          <w:rStyle w:val="InternetLink"/>
          <w:rFonts w:cs="Times New Roman" w:ascii="Times New Roman" w:hAnsi="Times New Roman"/>
          <w:color w:val="000000"/>
          <w:sz w:val="28"/>
          <w:szCs w:val="28"/>
          <w:u w:val="none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позволяющем бесплатно получить содержащиеся в ЕГРЮЛ/ЕГРИП сведения о конкретном юридическом лице (индивидуальном предпринимателе) в форме электронного документа ЕГРЮЛ и ЕГРИП;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Интернет-сервисе ФНС России </w:t>
      </w:r>
      <w:hyperlink r:id="rId6"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https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://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pb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.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nalog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.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«Прозрачный бизнес», в том числе предоставляющем сведения о физических лицах, являющихся руководителями нескольких юридических лиц и/или являющихся учредителями (участниками) нескольких юридических лиц.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Аналитические мероприятия по выявлению личной заинтересованности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Задачей аналитических мероприятий являются анализ аффилированности должностных лиц заказчика и участника закупок, раскрытие информации о цепочках собственников участников закупок, поиск прямых и вероятных связей между физическим и/или юридическими лицами, поиск компаний под управлением родственников руководителей и учредителей.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Аналитические мероприятия по выявлению личной заинтересованности проводятся либо на плановой основе, либо в рамках конкретной закупки при поступлении информации, которая служит поводом для их проведения.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Инструментами, помогающими проводить такой анализ, выступают различные информационно-справочные системы, например, «Контур-Фокус», «СПАРК», «СБиС Контрагенты» и другие аналогичные программные комплексы. Так, например, использование информационно-справочных систем (например, «Контур-фокус», «СПАРК») позволяет получить сведения, как по закупкам, так и по конкретным юридическим лицам - выписку из ЕГРЮЛ, состав учредителей, что на них зарегистрировано, использование адресов массовой регистрации юридических лиц, анализ финансового состояния, наличие арбитражных дел, исполнительных производств, полную информацию о любой компании России (контакты, владельцы и управляющие, аффилированные лица, финансовое состояние, стоимость бизнеса, суды, участие в торгах и другие сведения).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Например, с помощью бесплатного интернет-сервиса «Rusprofile» </w:t>
      </w:r>
      <w:hyperlink r:id="rId7"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  <w:u w:val="none"/>
          </w:rPr>
          <w:t>https://www.rusprofile.ru/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можно проверить соответствие участников закупки (по ИНН, ОГРН, ОКПО, названию организации) требованиям пункта 9 части 1 статьи 31 Закона № 44-ФЗ.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Аналогичные сервисы предоставляют на бесплатной основе заказчикам отдельные электронные торговые площадки.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Аналитические мероприятия по выявлению личной заинтересованности заключаются в анализе (сравнении) полученных «профилей» всех служащих (работников) заказчика, причастных к конкретной закупке, и «профиля» участника этой конкретной закупки, с которым предполагается заключение контракта.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Наиболее простой формой анализа является сравнение «профилей» по совпадению фамилий и (или) ИНН служащих (работников) или их родственников.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Сложнее обстоят дела с построением цепочки собственников, когда, например, лицо является учредителем организации с определенной долей в уставном капитале, которая в свою очередь является учредителем другой организации со своей долей в уставном капитале и т.д. На основании такой выстроенной многоуровневой цепочки может быть установлена связь служащего (работника) и/или их родственников со стороны заказчика и юридического лица – участника закупки, проводимой этим заказчиком.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этой связи стоит упомянуть о прямой аффилированности, устанавливаемой по руководителям и учредителям; и скрытой аффилированности, когда признаки связей между лицами устанавливаются по косвенным признакам, например, по одинаковому адресу, телефону, факсу организаций.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В соответствии с требованиями Закона № 44-ФЗ в случае выявления конфликта интересов должностных лиц заказчика и участника закупки (пункт 9 части 1 статьи 31 Закона № 44-ФЗ):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>комиссия по осуществлению закупок обязана отстранить участника закупки от участия в определении поставщика, а заказчик - отказаться от подписания контракта с победителем конкурса (победителем запроса котировок) с момента выявления между участником закупки и заказчиком конфликта интересов (часть 9 статьи 31 Закона № 44-ФЗ);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noBreakHyphen/>
        <w:t> </w:t>
      </w:r>
      <w:r>
        <w:rPr>
          <w:rFonts w:cs="Times New Roman" w:ascii="Times New Roman" w:hAnsi="Times New Roman"/>
          <w:sz w:val="28"/>
          <w:szCs w:val="28"/>
        </w:rPr>
        <w:t xml:space="preserve">контракт, заключенный между победителем торгов и заказчиком, при наличии между ними конфликта интересов, перечисленных в пункте 9 части 1 статьи 31 Закона № 44-ФЗ, подлежит расторжению (пункт 1 части 15 статьи 95 Закона № 44-ФЗ).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 При этом, необходимо учитывать, что во взаимосвязи положений пункта 9 части 1, части 9 статьи 31, пункта 1 части 15 статьи 95 Закона № 44-ФЗ, основанием для отстранения участника закупки от участия в определении поставщика (подрядчика, исполнителя), отказ от заключения контракта или расторжение контракта производится только в случае, если заказчик или комиссия по осуществлению закупок установит наличие конфликта интересов между участником закупки и должностными лицами заказчика, перечисленными в пункте 9 части 1 статьи 31 Закона № 44-ФЗ.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отстранение участника закупки от участия в определении поставщика (подрядчика, исполнителя), отказ от заключения с ним контракта или расторжение контракта на основании вышеуказанных положений Закона № 44-ФЗ производится только случае выявления конфликта интереса между участником закупки и руководителем заказчика, членом комиссии по осуществлению закупок, руководителем контрактной службы заказчика, контрактным управляющим.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конфликте интересов между участником закупки и другими служащими (работниками) заказчика, участвующими в осуществлении закупки (например, специалистом контрактной службы, членом приемочной комиссии), следует принимать иные меры, предусмотренные законодательством в сфере противодействия коррупции.</w:t>
      </w:r>
    </w:p>
    <w:p>
      <w:pPr>
        <w:pStyle w:val="Normal"/>
        <w:spacing w:lineRule="auto" w:line="249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 Совершение в случае выявления конфликта интересов действий, предусмотренных Законом № 44-ФЗ, не исключает необходимости исполнения обязанности, предусмотренной законодательством о противодействии коррупции.</w:t>
      </w:r>
    </w:p>
    <w:p>
      <w:pPr>
        <w:pStyle w:val="Normal"/>
        <w:spacing w:lineRule="auto" w:line="249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Поэтому, в случае выявления у должностных лиц заказчиков личной заинтересованности, которая приводит или может привести к конфликту интересов при исполнении ими должностных обязанностей в ходе закупок товаров, работ, услуг для обеспечения государственных и муниципальных нужд, должны быть приняты все меры в целях предотвращения (или урегулирования) конфликта интересов, предусмотренные законодательством (статьей 11 Федерального закона № 273-ФЗ, статьей 19 Федерального закона от 27 июля 2004 года № 79-ФЗ «О государственной гражданской службе Российской Федерации», статьей 14.1 Федерального закона от 2 марта 2007 года № 25-ФЗ «О муниципальной службе в Российской Федерации»), а также локальными правовыми актами организаций.</w:t>
      </w:r>
    </w:p>
    <w:p>
      <w:pPr>
        <w:pStyle w:val="Normal"/>
        <w:autoSpaceDE w:val="false"/>
        <w:spacing w:lineRule="auto" w:line="249"/>
        <w:ind w:firstLine="709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При этом необходимо руководствоваться методическими материалами, разработанными Минтрудом России (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Методическими рекомендациями Минтруда России</w:t>
      </w:r>
      <w:r>
        <w:rPr>
          <w:rFonts w:cs="Times New Roman" w:ascii="Times New Roman" w:hAnsi="Times New Roman"/>
          <w:sz w:val="28"/>
          <w:szCs w:val="28"/>
        </w:rPr>
        <w:t xml:space="preserve">, Обзорами практики правоприменения в сфере конфликта интересов,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Обзором типовых ситуаций конфликта интересов на государственной службе Российской Федерации и порядка их урегулирования), размещенными по адресу: </w:t>
      </w:r>
      <w:hyperlink r:id="rId8">
        <w:r>
          <w:rPr>
            <w:rStyle w:val="InternetLink"/>
            <w:rFonts w:cs="Times New Roman" w:ascii="Times New Roman" w:hAnsi="Times New Roman"/>
            <w:sz w:val="28"/>
            <w:szCs w:val="28"/>
            <w:u w:val="none"/>
          </w:rPr>
          <w:t>https://mintrud.gov.ru/ministry/programms/anticorruption/9</w:t>
        </w:r>
      </w:hyperlink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.</w:t>
      </w:r>
    </w:p>
    <w:p>
      <w:pPr>
        <w:pStyle w:val="Normal"/>
        <w:autoSpaceDE w:val="false"/>
        <w:spacing w:before="0" w:after="1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</w:t>
      </w:r>
    </w:p>
    <w:sectPr>
      <w:footerReference w:type="default" r:id="rId9"/>
      <w:footerReference w:type="first" r:id="rId10"/>
      <w:type w:val="nextPage"/>
      <w:pgSz w:w="11906" w:h="16838"/>
      <w:pgMar w:left="1134" w:right="567" w:gutter="0" w:header="0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fldChar w:fldCharType="begin"/>
    </w:r>
    <w:r>
      <w:rPr>
        <w:sz w:val="20"/>
        <w:szCs w:val="20"/>
        <w:rFonts w:cs="Times New Roman" w:ascii="Times New Roman" w:hAnsi="Times New Roman"/>
      </w:rPr>
      <w:instrText xml:space="preserve"> PAGE </w:instrText>
    </w:r>
    <w:r>
      <w:rPr>
        <w:sz w:val="20"/>
        <w:szCs w:val="20"/>
        <w:rFonts w:cs="Times New Roman" w:ascii="Times New Roman" w:hAnsi="Times New Roman"/>
      </w:rPr>
      <w:fldChar w:fldCharType="separate"/>
    </w:r>
    <w:r>
      <w:rPr>
        <w:sz w:val="20"/>
        <w:szCs w:val="20"/>
        <w:rFonts w:cs="Times New Roman" w:ascii="Times New Roman" w:hAnsi="Times New Roman"/>
      </w:rPr>
      <w:t>13</w:t>
    </w:r>
    <w:r>
      <w:rPr>
        <w:sz w:val="20"/>
        <w:szCs w:val="20"/>
        <w:rFonts w:cs="Times New Roman" w:ascii="Times New Roman" w:hAnsi="Times New Roman"/>
      </w:rPr>
      <w:fldChar w:fldCharType="end"/>
    </w:r>
  </w:p>
  <w:p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Style14">
    <w:name w:val="Основной шрифт абзаца"/>
    <w:qFormat/>
    <w:rPr/>
  </w:style>
  <w:style w:type="character" w:styleId="InternetLink">
    <w:name w:val="Hyperlink"/>
    <w:rPr>
      <w:color w:val="0563C1"/>
      <w:u w:val="single"/>
    </w:rPr>
  </w:style>
  <w:style w:type="character" w:styleId="StrongEmphasis">
    <w:name w:val="Strong"/>
    <w:qFormat/>
    <w:rPr>
      <w:b/>
      <w:bCs/>
    </w:rPr>
  </w:style>
  <w:style w:type="character" w:styleId="VisitedInternetLink">
    <w:name w:val="FollowedHyperlink"/>
    <w:rPr>
      <w:color w:val="954F72"/>
      <w:u w:val="single"/>
    </w:rPr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sz w:val="20"/>
      <w:szCs w:val="20"/>
    </w:rPr>
  </w:style>
  <w:style w:type="character" w:styleId="Style18">
    <w:name w:val="Тема примечания Знак"/>
    <w:qFormat/>
    <w:rPr>
      <w:b/>
      <w:bCs/>
      <w:sz w:val="20"/>
      <w:szCs w:val="20"/>
    </w:rPr>
  </w:style>
  <w:style w:type="character" w:styleId="Style19">
    <w:name w:val="Верхний колонтитул Знак"/>
    <w:basedOn w:val="Style14"/>
    <w:qFormat/>
    <w:rPr/>
  </w:style>
  <w:style w:type="character" w:styleId="Style20">
    <w:name w:val="Нижний колонтитул Знак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1">
    <w:name w:val="Абзац списка"/>
    <w:basedOn w:val="Normal"/>
    <w:qFormat/>
    <w:pPr>
      <w:spacing w:before="0" w:after="160"/>
      <w:ind w:left="720" w:hanging="0"/>
      <w:contextualSpacing/>
    </w:pPr>
    <w:rPr/>
  </w:style>
  <w:style w:type="paragraph" w:styleId="Style22">
    <w:name w:val="Обычный (веб)"/>
    <w:basedOn w:val="Normal"/>
    <w:qFormat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Текст примечания"/>
    <w:basedOn w:val="Normal"/>
    <w:qFormat/>
    <w:pPr>
      <w:spacing w:lineRule="auto" w:line="240"/>
    </w:pPr>
    <w:rPr>
      <w:sz w:val="20"/>
      <w:szCs w:val="20"/>
    </w:rPr>
  </w:style>
  <w:style w:type="paragraph" w:styleId="Style25">
    <w:name w:val="Тема примечания"/>
    <w:basedOn w:val="Style24"/>
    <w:next w:val="Style24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usprofile.ru/" TargetMode="External"/><Relationship Id="rId4" Type="http://schemas.openxmlformats.org/officeDocument/2006/relationships/hyperlink" Target="http://zakupki.gov.ru/" TargetMode="External"/><Relationship Id="rId5" Type="http://schemas.openxmlformats.org/officeDocument/2006/relationships/hyperlink" Target="https://egrul.nalog.ru/" TargetMode="External"/><Relationship Id="rId6" Type="http://schemas.openxmlformats.org/officeDocument/2006/relationships/hyperlink" Target="https://pb.nalog.ru/" TargetMode="External"/><Relationship Id="rId7" Type="http://schemas.openxmlformats.org/officeDocument/2006/relationships/hyperlink" Target="https://www.rusprofile.ru/" TargetMode="External"/><Relationship Id="rId8" Type="http://schemas.openxmlformats.org/officeDocument/2006/relationships/hyperlink" Target="https://mintrud.gov.ru/ministry/programms/anticorruption/9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2020-09-22T05:43:00Z</dcterms:created>
  <dc:creator>Черногривов Вячеслав Геннадьевич</dc:creator>
  <dc:description/>
  <cp:keywords/>
  <dc:language>en-US</dc:language>
  <cp:lastModifiedBy>Долгова Елена Борисовна</cp:lastModifiedBy>
  <cp:lastPrinted>2020-09-23T16:56:00Z</cp:lastPrinted>
  <dcterms:modified xsi:type="dcterms:W3CDTF">2020-09-23T13:19:00Z</dcterms:modified>
  <cp:revision>23</cp:revision>
  <dc:subject/>
  <dc:title/>
</cp:coreProperties>
</file>